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FF" w:rsidRDefault="005301FF">
      <w:pPr>
        <w:rPr>
          <w:rFonts w:eastAsia="Times New Roman"/>
          <w:color w:val="000000"/>
          <w:sz w:val="24"/>
          <w:szCs w:val="24"/>
        </w:rPr>
      </w:pPr>
    </w:p>
    <w:p w:rsidR="005301FF" w:rsidRDefault="005301FF" w:rsidP="005301FF">
      <w:r>
        <w:rPr>
          <w:noProof/>
          <w:lang w:eastAsia="en-GB"/>
        </w:rPr>
        <w:drawing>
          <wp:inline distT="0" distB="0" distL="0" distR="0">
            <wp:extent cx="6667500" cy="1470660"/>
            <wp:effectExtent l="19050" t="0" r="0" b="0"/>
            <wp:docPr id="1" name="Picture 1" descr="indy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yaction"/>
                    <pic:cNvPicPr>
                      <a:picLocks noChangeAspect="1" noChangeArrowheads="1"/>
                    </pic:cNvPicPr>
                  </pic:nvPicPr>
                  <pic:blipFill>
                    <a:blip r:embed="rId4" cstate="print"/>
                    <a:srcRect/>
                    <a:stretch>
                      <a:fillRect/>
                    </a:stretch>
                  </pic:blipFill>
                  <pic:spPr bwMode="auto">
                    <a:xfrm>
                      <a:off x="0" y="0"/>
                      <a:ext cx="6667500" cy="1470660"/>
                    </a:xfrm>
                    <a:prstGeom prst="rect">
                      <a:avLst/>
                    </a:prstGeom>
                    <a:noFill/>
                    <a:ln w="9525">
                      <a:noFill/>
                      <a:miter lim="800000"/>
                      <a:headEnd/>
                      <a:tailEnd/>
                    </a:ln>
                  </pic:spPr>
                </pic:pic>
              </a:graphicData>
            </a:graphic>
          </wp:inline>
        </w:drawing>
      </w:r>
    </w:p>
    <w:p w:rsidR="005301FF" w:rsidRPr="00776208" w:rsidRDefault="005301FF" w:rsidP="005301FF">
      <w:pPr>
        <w:jc w:val="right"/>
        <w:rPr>
          <w:rFonts w:ascii="Comic Sans MS" w:hAnsi="Comic Sans MS"/>
          <w:i/>
        </w:rPr>
      </w:pPr>
      <w:r>
        <w:rPr>
          <w:rFonts w:ascii="Comic Sans MS" w:hAnsi="Comic Sans MS"/>
          <w:i/>
        </w:rPr>
        <w:t>We’re not an arm of the state, we have our own arms</w:t>
      </w:r>
    </w:p>
    <w:p w:rsidR="005301FF" w:rsidRDefault="005301FF" w:rsidP="005301FF">
      <w:pPr>
        <w:jc w:val="right"/>
        <w:rPr>
          <w:rFonts w:ascii="Century Gothic" w:hAnsi="Century Gothic"/>
          <w:b/>
          <w:i/>
          <w:sz w:val="20"/>
          <w:szCs w:val="20"/>
        </w:rPr>
      </w:pPr>
    </w:p>
    <w:p w:rsidR="005301FF" w:rsidRPr="003D3AB1" w:rsidRDefault="005301FF" w:rsidP="005301FF">
      <w:pPr>
        <w:jc w:val="right"/>
        <w:rPr>
          <w:rFonts w:ascii="Comic Sans MS" w:hAnsi="Comic Sans MS"/>
        </w:rPr>
      </w:pPr>
      <w:smartTag w:uri="urn:schemas-microsoft-com:office:smarttags" w:element="Street">
        <w:smartTag w:uri="urn:schemas-microsoft-com:office:smarttags" w:element="address">
          <w:r w:rsidRPr="003D3AB1">
            <w:rPr>
              <w:rFonts w:ascii="Comic Sans MS" w:hAnsi="Comic Sans MS"/>
            </w:rPr>
            <w:t xml:space="preserve">21 </w:t>
          </w:r>
          <w:proofErr w:type="spellStart"/>
          <w:r w:rsidRPr="003D3AB1">
            <w:rPr>
              <w:rFonts w:ascii="Comic Sans MS" w:hAnsi="Comic Sans MS"/>
            </w:rPr>
            <w:t>Yoakley</w:t>
          </w:r>
          <w:proofErr w:type="spellEnd"/>
          <w:r w:rsidRPr="003D3AB1">
            <w:rPr>
              <w:rFonts w:ascii="Comic Sans MS" w:hAnsi="Comic Sans MS"/>
            </w:rPr>
            <w:t xml:space="preserve"> Road</w:t>
          </w:r>
        </w:smartTag>
      </w:smartTag>
    </w:p>
    <w:p w:rsidR="005301FF" w:rsidRPr="003D3AB1" w:rsidRDefault="005301FF" w:rsidP="005301FF">
      <w:pPr>
        <w:jc w:val="right"/>
        <w:rPr>
          <w:rFonts w:ascii="Comic Sans MS" w:hAnsi="Comic Sans MS"/>
        </w:rPr>
      </w:pPr>
      <w:smartTag w:uri="urn:schemas-microsoft-com:office:smarttags" w:element="City">
        <w:smartTag w:uri="urn:schemas-microsoft-com:office:smarttags" w:element="place">
          <w:r w:rsidRPr="003D3AB1">
            <w:rPr>
              <w:rFonts w:ascii="Comic Sans MS" w:hAnsi="Comic Sans MS"/>
            </w:rPr>
            <w:t>London</w:t>
          </w:r>
        </w:smartTag>
      </w:smartTag>
      <w:r w:rsidRPr="003D3AB1">
        <w:rPr>
          <w:rFonts w:ascii="Comic Sans MS" w:hAnsi="Comic Sans MS"/>
        </w:rPr>
        <w:t xml:space="preserve"> N16 0BH</w:t>
      </w:r>
    </w:p>
    <w:p w:rsidR="005301FF" w:rsidRPr="003D3AB1" w:rsidRDefault="005301FF" w:rsidP="005301FF">
      <w:pPr>
        <w:jc w:val="right"/>
        <w:rPr>
          <w:rFonts w:ascii="Comic Sans MS" w:hAnsi="Comic Sans MS"/>
        </w:rPr>
      </w:pPr>
      <w:r w:rsidRPr="003D3AB1">
        <w:rPr>
          <w:rFonts w:ascii="Comic Sans MS" w:hAnsi="Comic Sans MS"/>
        </w:rPr>
        <w:t>0208 800 7509</w:t>
      </w:r>
    </w:p>
    <w:p w:rsidR="005301FF" w:rsidRPr="00EF1700" w:rsidRDefault="00966C6D" w:rsidP="005301FF">
      <w:pPr>
        <w:jc w:val="right"/>
        <w:rPr>
          <w:rFonts w:ascii="Comic Sans MS" w:hAnsi="Comic Sans MS"/>
          <w:b/>
        </w:rPr>
      </w:pPr>
      <w:hyperlink r:id="rId5" w:history="1">
        <w:r w:rsidR="00256941" w:rsidRPr="00CD17EC">
          <w:rPr>
            <w:rStyle w:val="Hyperlink"/>
            <w:rFonts w:ascii="Comic Sans MS" w:hAnsi="Comic Sans MS"/>
          </w:rPr>
          <w:t>andy@independentaction.net</w:t>
        </w:r>
      </w:hyperlink>
      <w:r w:rsidR="005301FF" w:rsidRPr="00EF1700">
        <w:rPr>
          <w:rFonts w:ascii="Comic Sans MS" w:hAnsi="Comic Sans MS"/>
          <w:b/>
        </w:rPr>
        <w:t xml:space="preserve"> </w:t>
      </w:r>
    </w:p>
    <w:p w:rsidR="005301FF" w:rsidRPr="00EF1700" w:rsidRDefault="00966C6D" w:rsidP="005301FF">
      <w:pPr>
        <w:jc w:val="right"/>
        <w:rPr>
          <w:rFonts w:ascii="Comic Sans MS" w:hAnsi="Comic Sans MS"/>
        </w:rPr>
      </w:pPr>
      <w:hyperlink r:id="rId6" w:history="1">
        <w:r w:rsidR="005301FF" w:rsidRPr="00EF1700">
          <w:rPr>
            <w:rStyle w:val="Hyperlink"/>
            <w:rFonts w:ascii="Comic Sans MS" w:hAnsi="Comic Sans MS"/>
          </w:rPr>
          <w:t>www.independentaction.net</w:t>
        </w:r>
      </w:hyperlink>
      <w:r w:rsidR="005301FF" w:rsidRPr="00EF1700">
        <w:rPr>
          <w:rFonts w:ascii="Comic Sans MS" w:hAnsi="Comic Sans MS"/>
        </w:rPr>
        <w:t xml:space="preserve"> </w:t>
      </w:r>
    </w:p>
    <w:p w:rsidR="005301FF" w:rsidRPr="00975181" w:rsidRDefault="00975181" w:rsidP="005301FF">
      <w:pPr>
        <w:rPr>
          <w:rFonts w:ascii="Century Gothic" w:hAnsi="Century Gothic"/>
          <w:sz w:val="20"/>
          <w:szCs w:val="20"/>
        </w:rPr>
      </w:pPr>
      <w:r w:rsidRPr="00975181">
        <w:rPr>
          <w:rFonts w:ascii="Century Gothic" w:hAnsi="Century Gothic"/>
          <w:sz w:val="20"/>
          <w:szCs w:val="20"/>
        </w:rPr>
        <w:t>4/3/15</w:t>
      </w:r>
    </w:p>
    <w:p w:rsidR="00BB12CA" w:rsidRPr="00BB12CA" w:rsidRDefault="00BB12CA" w:rsidP="005301FF">
      <w:pPr>
        <w:rPr>
          <w:rFonts w:ascii="Century Gothic" w:hAnsi="Century Gothic"/>
          <w:b/>
          <w:sz w:val="20"/>
          <w:szCs w:val="20"/>
        </w:rPr>
      </w:pPr>
    </w:p>
    <w:p w:rsidR="00650A99" w:rsidRDefault="005301FF">
      <w:pPr>
        <w:rPr>
          <w:rFonts w:eastAsia="Times New Roman"/>
          <w:color w:val="000000"/>
          <w:sz w:val="24"/>
          <w:szCs w:val="24"/>
        </w:rPr>
      </w:pPr>
      <w:r>
        <w:rPr>
          <w:rFonts w:eastAsia="Times New Roman"/>
          <w:color w:val="000000"/>
          <w:sz w:val="24"/>
          <w:szCs w:val="24"/>
        </w:rPr>
        <w:t>Dear Roger,</w:t>
      </w:r>
    </w:p>
    <w:p w:rsidR="00650A99" w:rsidRDefault="00650A99">
      <w:pPr>
        <w:rPr>
          <w:rFonts w:eastAsia="Times New Roman"/>
          <w:color w:val="000000"/>
          <w:sz w:val="24"/>
          <w:szCs w:val="24"/>
        </w:rPr>
      </w:pPr>
    </w:p>
    <w:p w:rsidR="00650A99" w:rsidRDefault="00650A99" w:rsidP="00650A99">
      <w:pPr>
        <w:jc w:val="center"/>
        <w:rPr>
          <w:rFonts w:eastAsia="Times New Roman"/>
          <w:b/>
          <w:color w:val="000000"/>
          <w:sz w:val="24"/>
          <w:szCs w:val="24"/>
        </w:rPr>
      </w:pPr>
      <w:r>
        <w:rPr>
          <w:rFonts w:eastAsia="Times New Roman"/>
          <w:b/>
          <w:color w:val="000000"/>
          <w:sz w:val="24"/>
          <w:szCs w:val="24"/>
        </w:rPr>
        <w:t>Final report of the Panel, your launch and proposed follow up</w:t>
      </w:r>
    </w:p>
    <w:p w:rsidR="00650A99" w:rsidRDefault="00650A99" w:rsidP="00650A99">
      <w:pPr>
        <w:rPr>
          <w:rFonts w:eastAsia="Times New Roman"/>
          <w:color w:val="000000"/>
          <w:sz w:val="24"/>
          <w:szCs w:val="24"/>
        </w:rPr>
      </w:pPr>
    </w:p>
    <w:p w:rsidR="00A1094B" w:rsidRDefault="00650A99">
      <w:pPr>
        <w:rPr>
          <w:rFonts w:eastAsia="Times New Roman"/>
          <w:color w:val="000000"/>
          <w:sz w:val="24"/>
          <w:szCs w:val="24"/>
        </w:rPr>
      </w:pPr>
      <w:r>
        <w:rPr>
          <w:rFonts w:eastAsia="Times New Roman"/>
          <w:color w:val="000000"/>
          <w:sz w:val="24"/>
          <w:szCs w:val="24"/>
        </w:rPr>
        <w:t xml:space="preserve">You </w:t>
      </w:r>
      <w:r w:rsidR="00A1094B">
        <w:rPr>
          <w:rFonts w:eastAsia="Times New Roman"/>
          <w:color w:val="000000"/>
          <w:sz w:val="24"/>
          <w:szCs w:val="24"/>
        </w:rPr>
        <w:t>may have</w:t>
      </w:r>
      <w:r>
        <w:rPr>
          <w:rFonts w:eastAsia="Times New Roman"/>
          <w:color w:val="000000"/>
          <w:sz w:val="24"/>
          <w:szCs w:val="24"/>
        </w:rPr>
        <w:t xml:space="preserve"> gathered that the launch of the Panel</w:t>
      </w:r>
      <w:r w:rsidR="00565C2A">
        <w:rPr>
          <w:rFonts w:eastAsia="Times New Roman"/>
          <w:color w:val="000000"/>
          <w:sz w:val="24"/>
          <w:szCs w:val="24"/>
        </w:rPr>
        <w:t>’</w:t>
      </w:r>
      <w:r>
        <w:rPr>
          <w:rFonts w:eastAsia="Times New Roman"/>
          <w:color w:val="000000"/>
          <w:sz w:val="24"/>
          <w:szCs w:val="24"/>
        </w:rPr>
        <w:t xml:space="preserve">s final report has generated </w:t>
      </w:r>
      <w:r w:rsidR="00565C2A">
        <w:rPr>
          <w:rFonts w:eastAsia="Times New Roman"/>
          <w:color w:val="000000"/>
          <w:sz w:val="24"/>
          <w:szCs w:val="24"/>
        </w:rPr>
        <w:t>a fair amount of discussion both from people who were present at the event and outside of it. Some of this comment has come from people who have been involved in our own Inquiry into the Future of Voluntary Services</w:t>
      </w:r>
      <w:r w:rsidR="00A1094B">
        <w:rPr>
          <w:rFonts w:eastAsia="Times New Roman"/>
          <w:color w:val="000000"/>
          <w:sz w:val="24"/>
          <w:szCs w:val="24"/>
        </w:rPr>
        <w:t xml:space="preserve">, </w:t>
      </w:r>
      <w:r w:rsidR="00565C2A">
        <w:rPr>
          <w:rFonts w:eastAsia="Times New Roman"/>
          <w:color w:val="000000"/>
          <w:sz w:val="24"/>
          <w:szCs w:val="24"/>
        </w:rPr>
        <w:t>a group of 18 authors</w:t>
      </w:r>
      <w:r w:rsidR="00FC6015">
        <w:rPr>
          <w:rFonts w:eastAsia="Times New Roman"/>
          <w:color w:val="000000"/>
          <w:sz w:val="24"/>
          <w:szCs w:val="24"/>
        </w:rPr>
        <w:t>,</w:t>
      </w:r>
      <w:r w:rsidR="00565C2A">
        <w:rPr>
          <w:rFonts w:eastAsia="Times New Roman"/>
          <w:color w:val="000000"/>
          <w:sz w:val="24"/>
          <w:szCs w:val="24"/>
        </w:rPr>
        <w:t xml:space="preserve"> a reference group of 62 individuals working in the sector in various capacities</w:t>
      </w:r>
      <w:r w:rsidR="00FC6015">
        <w:rPr>
          <w:rFonts w:eastAsia="Times New Roman"/>
          <w:color w:val="000000"/>
          <w:sz w:val="24"/>
          <w:szCs w:val="24"/>
        </w:rPr>
        <w:t xml:space="preserve"> and a larger number who contributed evidence or who were interviewed as part of the research work</w:t>
      </w:r>
      <w:r w:rsidR="00A1094B">
        <w:rPr>
          <w:rFonts w:eastAsia="Times New Roman"/>
          <w:color w:val="000000"/>
          <w:sz w:val="24"/>
          <w:szCs w:val="24"/>
        </w:rPr>
        <w:t xml:space="preserve">. And some of the comment </w:t>
      </w:r>
      <w:r w:rsidR="00975181">
        <w:rPr>
          <w:rFonts w:eastAsia="Times New Roman"/>
          <w:color w:val="000000"/>
          <w:sz w:val="24"/>
          <w:szCs w:val="24"/>
        </w:rPr>
        <w:t>has focused</w:t>
      </w:r>
      <w:r w:rsidR="00565C2A">
        <w:rPr>
          <w:rFonts w:eastAsia="Times New Roman"/>
          <w:color w:val="000000"/>
          <w:sz w:val="24"/>
          <w:szCs w:val="24"/>
        </w:rPr>
        <w:t xml:space="preserve"> on the extent to which the Panel’s report fails to connect with and acknowledge the body of material assembled by our Inquiry. </w:t>
      </w:r>
      <w:r w:rsidR="00FC6015">
        <w:rPr>
          <w:rFonts w:eastAsia="Times New Roman"/>
          <w:color w:val="000000"/>
          <w:sz w:val="24"/>
          <w:szCs w:val="24"/>
        </w:rPr>
        <w:t>Enough has perhaps been said about this</w:t>
      </w:r>
      <w:r w:rsidR="00A1094B">
        <w:rPr>
          <w:rFonts w:eastAsia="Times New Roman"/>
          <w:color w:val="000000"/>
          <w:sz w:val="24"/>
          <w:szCs w:val="24"/>
        </w:rPr>
        <w:t>; both our work and yours stand</w:t>
      </w:r>
      <w:r w:rsidR="00DF17F7">
        <w:rPr>
          <w:rFonts w:eastAsia="Times New Roman"/>
          <w:color w:val="000000"/>
          <w:sz w:val="24"/>
          <w:szCs w:val="24"/>
        </w:rPr>
        <w:t>s</w:t>
      </w:r>
      <w:r w:rsidR="00A1094B">
        <w:rPr>
          <w:rFonts w:eastAsia="Times New Roman"/>
          <w:color w:val="000000"/>
          <w:sz w:val="24"/>
          <w:szCs w:val="24"/>
        </w:rPr>
        <w:t xml:space="preserve"> alone and will be regarded or not by those who come across it.</w:t>
      </w:r>
    </w:p>
    <w:p w:rsidR="00A1094B" w:rsidRDefault="00A1094B">
      <w:pPr>
        <w:rPr>
          <w:rFonts w:eastAsia="Times New Roman"/>
          <w:color w:val="000000"/>
          <w:sz w:val="24"/>
          <w:szCs w:val="24"/>
        </w:rPr>
      </w:pPr>
    </w:p>
    <w:p w:rsidR="00650A99" w:rsidRDefault="00A1094B">
      <w:pPr>
        <w:rPr>
          <w:rFonts w:eastAsia="Times New Roman"/>
          <w:color w:val="000000"/>
          <w:sz w:val="24"/>
          <w:szCs w:val="24"/>
        </w:rPr>
      </w:pPr>
      <w:r>
        <w:rPr>
          <w:rFonts w:eastAsia="Times New Roman"/>
          <w:color w:val="000000"/>
          <w:sz w:val="24"/>
          <w:szCs w:val="24"/>
        </w:rPr>
        <w:t xml:space="preserve">It is not the reason that I’m writing to you now. There has been a lot of </w:t>
      </w:r>
      <w:r w:rsidR="00DF17F7">
        <w:rPr>
          <w:rFonts w:eastAsia="Times New Roman"/>
          <w:color w:val="000000"/>
          <w:sz w:val="24"/>
          <w:szCs w:val="24"/>
        </w:rPr>
        <w:t xml:space="preserve">critical </w:t>
      </w:r>
      <w:r>
        <w:rPr>
          <w:rFonts w:eastAsia="Times New Roman"/>
          <w:color w:val="000000"/>
          <w:sz w:val="24"/>
          <w:szCs w:val="24"/>
        </w:rPr>
        <w:t xml:space="preserve">discussion </w:t>
      </w:r>
      <w:r w:rsidR="00DF17F7">
        <w:rPr>
          <w:rFonts w:eastAsia="Times New Roman"/>
          <w:color w:val="000000"/>
          <w:sz w:val="24"/>
          <w:szCs w:val="24"/>
        </w:rPr>
        <w:t xml:space="preserve">within </w:t>
      </w:r>
      <w:r>
        <w:rPr>
          <w:rFonts w:eastAsia="Times New Roman"/>
          <w:color w:val="000000"/>
          <w:sz w:val="24"/>
          <w:szCs w:val="24"/>
        </w:rPr>
        <w:t xml:space="preserve">NCIA about the report, the way the Panel decided to launch it and, most especially the follow up proposed by the Panel, The Barings Foundation and NCVO. I’m writing to </w:t>
      </w:r>
      <w:r w:rsidR="00DF17F7">
        <w:rPr>
          <w:rFonts w:eastAsia="Times New Roman"/>
          <w:color w:val="000000"/>
          <w:sz w:val="24"/>
          <w:szCs w:val="24"/>
        </w:rPr>
        <w:t>give you a summary of the views that gained widespread support in that discussion, because we think it important that you hear directly the disappointment and anger that has been generated.</w:t>
      </w:r>
      <w:r>
        <w:rPr>
          <w:rFonts w:eastAsia="Times New Roman"/>
          <w:color w:val="000000"/>
          <w:sz w:val="24"/>
          <w:szCs w:val="24"/>
        </w:rPr>
        <w:t xml:space="preserve"> </w:t>
      </w:r>
    </w:p>
    <w:p w:rsidR="00DF17F7" w:rsidRDefault="00DF17F7">
      <w:pPr>
        <w:rPr>
          <w:rFonts w:eastAsia="Times New Roman"/>
          <w:color w:val="000000"/>
          <w:sz w:val="24"/>
          <w:szCs w:val="24"/>
        </w:rPr>
      </w:pPr>
    </w:p>
    <w:p w:rsidR="00DF17F7" w:rsidRDefault="00DF17F7">
      <w:pPr>
        <w:rPr>
          <w:rFonts w:eastAsia="Times New Roman"/>
          <w:color w:val="000000"/>
          <w:sz w:val="24"/>
          <w:szCs w:val="24"/>
        </w:rPr>
      </w:pPr>
      <w:r>
        <w:rPr>
          <w:rFonts w:eastAsia="Times New Roman"/>
          <w:color w:val="000000"/>
          <w:sz w:val="24"/>
          <w:szCs w:val="24"/>
        </w:rPr>
        <w:t>Firstly, in relation to the report, in general we welcome its contents. The picture painted of life on the ground for people working in voluntary services groups is one that repeats views that are very familiar to NCIA followers</w:t>
      </w:r>
      <w:r w:rsidR="00987122">
        <w:rPr>
          <w:rFonts w:eastAsia="Times New Roman"/>
          <w:color w:val="000000"/>
          <w:sz w:val="24"/>
          <w:szCs w:val="24"/>
        </w:rPr>
        <w:t xml:space="preserve">. It supports convincingly the arguments that we have been making about the damaging direction of travel since 2006 and demonstrates the distance that the Panel has travelled in its 3 year life. It is really good to have an insider group saying these things and in the uncompromising way required to try and make people sit up and listen. </w:t>
      </w:r>
      <w:r w:rsidR="00263398">
        <w:rPr>
          <w:rFonts w:eastAsia="Times New Roman"/>
          <w:color w:val="000000"/>
          <w:sz w:val="24"/>
          <w:szCs w:val="24"/>
        </w:rPr>
        <w:t>However, for us, there are two areas in particular where your report has lost its way.</w:t>
      </w:r>
    </w:p>
    <w:p w:rsidR="00263398" w:rsidRDefault="00263398">
      <w:pPr>
        <w:rPr>
          <w:rFonts w:eastAsia="Times New Roman"/>
          <w:color w:val="000000"/>
          <w:sz w:val="24"/>
          <w:szCs w:val="24"/>
        </w:rPr>
      </w:pPr>
    </w:p>
    <w:p w:rsidR="00143C79" w:rsidRDefault="00263398">
      <w:pPr>
        <w:rPr>
          <w:rFonts w:eastAsia="Times New Roman"/>
          <w:color w:val="000000"/>
          <w:sz w:val="24"/>
          <w:szCs w:val="24"/>
        </w:rPr>
      </w:pPr>
      <w:r>
        <w:rPr>
          <w:rFonts w:eastAsia="Times New Roman"/>
          <w:color w:val="000000"/>
          <w:sz w:val="24"/>
          <w:szCs w:val="24"/>
        </w:rPr>
        <w:t>The first concerns the complete absence of any causal reference to the wider environment and narrative within which the voluntary sector has been re</w:t>
      </w:r>
      <w:r w:rsidR="0076412B">
        <w:rPr>
          <w:rFonts w:eastAsia="Times New Roman"/>
          <w:color w:val="000000"/>
          <w:sz w:val="24"/>
          <w:szCs w:val="24"/>
        </w:rPr>
        <w:t>-engineered</w:t>
      </w:r>
      <w:r>
        <w:rPr>
          <w:rFonts w:eastAsia="Times New Roman"/>
          <w:color w:val="000000"/>
          <w:sz w:val="24"/>
          <w:szCs w:val="24"/>
        </w:rPr>
        <w:t xml:space="preserve"> by the state and private business interests. This is a point to be made at 2 levels; the influence of neo-liberal </w:t>
      </w:r>
      <w:r w:rsidR="0076412B">
        <w:rPr>
          <w:rFonts w:eastAsia="Times New Roman"/>
          <w:color w:val="000000"/>
          <w:sz w:val="24"/>
          <w:szCs w:val="24"/>
        </w:rPr>
        <w:t xml:space="preserve">economic and </w:t>
      </w:r>
      <w:r>
        <w:rPr>
          <w:rFonts w:eastAsia="Times New Roman"/>
          <w:color w:val="000000"/>
          <w:sz w:val="24"/>
          <w:szCs w:val="24"/>
        </w:rPr>
        <w:lastRenderedPageBreak/>
        <w:t>political thinking</w:t>
      </w:r>
      <w:r w:rsidR="0076412B">
        <w:rPr>
          <w:rFonts w:eastAsia="Times New Roman"/>
          <w:color w:val="000000"/>
          <w:sz w:val="24"/>
          <w:szCs w:val="24"/>
        </w:rPr>
        <w:t>,</w:t>
      </w:r>
      <w:r>
        <w:rPr>
          <w:rFonts w:eastAsia="Times New Roman"/>
          <w:color w:val="000000"/>
          <w:sz w:val="24"/>
          <w:szCs w:val="24"/>
        </w:rPr>
        <w:t xml:space="preserve"> </w:t>
      </w:r>
      <w:r w:rsidR="004E661C">
        <w:rPr>
          <w:rFonts w:eastAsia="Times New Roman"/>
          <w:color w:val="000000"/>
          <w:sz w:val="24"/>
          <w:szCs w:val="24"/>
        </w:rPr>
        <w:t xml:space="preserve">and the ways in which UK governments have applied this thinking. We would not expect the Barings Panel to have produced a </w:t>
      </w:r>
      <w:r w:rsidR="0076412B">
        <w:rPr>
          <w:rFonts w:eastAsia="Times New Roman"/>
          <w:color w:val="000000"/>
          <w:sz w:val="24"/>
          <w:szCs w:val="24"/>
        </w:rPr>
        <w:t xml:space="preserve">treatise on neo-liberalism. But we do think it vital to make the connections between these global forces and what has been happening within the UK voluntary sector and for this to be a reference point for discussion and understanding. The report’s failure to </w:t>
      </w:r>
      <w:r w:rsidR="00B8157D">
        <w:rPr>
          <w:rFonts w:eastAsia="Times New Roman"/>
          <w:color w:val="000000"/>
          <w:sz w:val="24"/>
          <w:szCs w:val="24"/>
        </w:rPr>
        <w:t>provide</w:t>
      </w:r>
      <w:r w:rsidR="0076412B">
        <w:rPr>
          <w:rFonts w:eastAsia="Times New Roman"/>
          <w:color w:val="000000"/>
          <w:sz w:val="24"/>
          <w:szCs w:val="24"/>
        </w:rPr>
        <w:t xml:space="preserve"> this is, we feel, a serious omission.</w:t>
      </w:r>
    </w:p>
    <w:p w:rsidR="00143C79" w:rsidRDefault="00143C79">
      <w:pPr>
        <w:rPr>
          <w:rFonts w:eastAsia="Times New Roman"/>
          <w:color w:val="000000"/>
          <w:sz w:val="24"/>
          <w:szCs w:val="24"/>
        </w:rPr>
      </w:pPr>
    </w:p>
    <w:p w:rsidR="00062F53" w:rsidRDefault="00C53916">
      <w:pPr>
        <w:rPr>
          <w:rFonts w:eastAsia="Times New Roman"/>
          <w:color w:val="000000"/>
          <w:sz w:val="24"/>
          <w:szCs w:val="24"/>
        </w:rPr>
      </w:pPr>
      <w:r>
        <w:rPr>
          <w:rFonts w:eastAsia="Times New Roman"/>
          <w:color w:val="000000"/>
          <w:sz w:val="24"/>
          <w:szCs w:val="24"/>
        </w:rPr>
        <w:t xml:space="preserve">However, </w:t>
      </w:r>
      <w:r w:rsidR="0076412B">
        <w:rPr>
          <w:rFonts w:eastAsia="Times New Roman"/>
          <w:color w:val="000000"/>
          <w:sz w:val="24"/>
          <w:szCs w:val="24"/>
        </w:rPr>
        <w:t>the UK government’s application of neo-liberal principles is so close to the sector’s recent journey that it</w:t>
      </w:r>
      <w:r w:rsidR="002E2EB0">
        <w:rPr>
          <w:rFonts w:eastAsia="Times New Roman"/>
          <w:color w:val="000000"/>
          <w:sz w:val="24"/>
          <w:szCs w:val="24"/>
        </w:rPr>
        <w:t xml:space="preserve"> is </w:t>
      </w:r>
      <w:r w:rsidR="0076412B">
        <w:rPr>
          <w:rFonts w:eastAsia="Times New Roman"/>
          <w:color w:val="000000"/>
          <w:sz w:val="24"/>
          <w:szCs w:val="24"/>
        </w:rPr>
        <w:t xml:space="preserve">impossible for people in the sector to understand what has been happening to them and their organisations without understanding this. </w:t>
      </w:r>
      <w:r w:rsidR="00062F53">
        <w:rPr>
          <w:rFonts w:eastAsia="Times New Roman"/>
          <w:color w:val="000000"/>
          <w:sz w:val="24"/>
          <w:szCs w:val="24"/>
        </w:rPr>
        <w:t xml:space="preserve">The loss of some public services and the privatisation of many others, cuts to services and living standards, dramatically rising inequality and negative redistribution of wealth, restrictions on rights and liberties, the </w:t>
      </w:r>
      <w:proofErr w:type="spellStart"/>
      <w:r w:rsidR="00062F53">
        <w:rPr>
          <w:rFonts w:eastAsia="Times New Roman"/>
          <w:color w:val="000000"/>
          <w:sz w:val="24"/>
          <w:szCs w:val="24"/>
        </w:rPr>
        <w:t>demonisation</w:t>
      </w:r>
      <w:proofErr w:type="spellEnd"/>
      <w:r w:rsidR="00062F53">
        <w:rPr>
          <w:rFonts w:eastAsia="Times New Roman"/>
          <w:color w:val="000000"/>
          <w:sz w:val="24"/>
          <w:szCs w:val="24"/>
        </w:rPr>
        <w:t xml:space="preserve"> of benefits claimants, and the marketisation and </w:t>
      </w:r>
      <w:proofErr w:type="spellStart"/>
      <w:r w:rsidR="00062F53">
        <w:rPr>
          <w:rFonts w:eastAsia="Times New Roman"/>
          <w:color w:val="000000"/>
          <w:sz w:val="24"/>
          <w:szCs w:val="24"/>
        </w:rPr>
        <w:t>financialisation</w:t>
      </w:r>
      <w:proofErr w:type="spellEnd"/>
      <w:r w:rsidR="00062F53">
        <w:rPr>
          <w:rFonts w:eastAsia="Times New Roman"/>
          <w:color w:val="000000"/>
          <w:sz w:val="24"/>
          <w:szCs w:val="24"/>
        </w:rPr>
        <w:t xml:space="preserve"> of spheres of activity in the public and civil realm (amongst other things) are deliberate and self-conscious expressions of government. They have had a devastating effect on the people that most charities and voluntary groups exist to serve and on the ways in which these agencies think about themselves, what they find themselves doing, and how their accountability has shifted away from their beneficiaries.</w:t>
      </w:r>
    </w:p>
    <w:p w:rsidR="00062F53" w:rsidRDefault="00062F53">
      <w:pPr>
        <w:rPr>
          <w:rFonts w:eastAsia="Times New Roman"/>
          <w:color w:val="000000"/>
          <w:sz w:val="24"/>
          <w:szCs w:val="24"/>
        </w:rPr>
      </w:pPr>
    </w:p>
    <w:p w:rsidR="0043221F" w:rsidRDefault="00F224DD">
      <w:pPr>
        <w:rPr>
          <w:rFonts w:eastAsia="Times New Roman"/>
          <w:color w:val="000000"/>
          <w:sz w:val="24"/>
          <w:szCs w:val="24"/>
        </w:rPr>
      </w:pPr>
      <w:r>
        <w:rPr>
          <w:rFonts w:eastAsia="Times New Roman"/>
          <w:color w:val="000000"/>
          <w:sz w:val="24"/>
          <w:szCs w:val="24"/>
        </w:rPr>
        <w:t xml:space="preserve">Chapter 3 of your report is the closest that you get to </w:t>
      </w:r>
      <w:proofErr w:type="gramStart"/>
      <w:r>
        <w:rPr>
          <w:rFonts w:eastAsia="Times New Roman"/>
          <w:color w:val="000000"/>
          <w:sz w:val="24"/>
          <w:szCs w:val="24"/>
        </w:rPr>
        <w:t>uncovering</w:t>
      </w:r>
      <w:proofErr w:type="gramEnd"/>
      <w:r>
        <w:rPr>
          <w:rFonts w:eastAsia="Times New Roman"/>
          <w:color w:val="000000"/>
          <w:sz w:val="24"/>
          <w:szCs w:val="24"/>
        </w:rPr>
        <w:t xml:space="preserve"> these issues. </w:t>
      </w:r>
      <w:r w:rsidR="00062F53">
        <w:rPr>
          <w:rFonts w:eastAsia="Times New Roman"/>
          <w:color w:val="000000"/>
          <w:sz w:val="24"/>
          <w:szCs w:val="24"/>
        </w:rPr>
        <w:t xml:space="preserve">Most </w:t>
      </w:r>
      <w:r w:rsidR="00934896">
        <w:rPr>
          <w:rFonts w:eastAsia="Times New Roman"/>
          <w:color w:val="000000"/>
          <w:sz w:val="24"/>
          <w:szCs w:val="24"/>
        </w:rPr>
        <w:t xml:space="preserve">of them </w:t>
      </w:r>
      <w:r w:rsidR="00062F53">
        <w:rPr>
          <w:rFonts w:eastAsia="Times New Roman"/>
          <w:color w:val="000000"/>
          <w:sz w:val="24"/>
          <w:szCs w:val="24"/>
        </w:rPr>
        <w:t>are not referred to in your report at all and, where they are, they are portrayed, without comment, in</w:t>
      </w:r>
      <w:r w:rsidR="00E45DF2">
        <w:rPr>
          <w:rFonts w:eastAsia="Times New Roman"/>
          <w:color w:val="000000"/>
          <w:sz w:val="24"/>
          <w:szCs w:val="24"/>
        </w:rPr>
        <w:t xml:space="preserve"> fragmented and </w:t>
      </w:r>
      <w:r w:rsidR="00A65F59">
        <w:rPr>
          <w:rFonts w:eastAsia="Times New Roman"/>
          <w:color w:val="000000"/>
          <w:sz w:val="24"/>
          <w:szCs w:val="24"/>
        </w:rPr>
        <w:t xml:space="preserve">passing </w:t>
      </w:r>
      <w:r w:rsidR="00E45DF2">
        <w:rPr>
          <w:rFonts w:eastAsia="Times New Roman"/>
          <w:color w:val="000000"/>
          <w:sz w:val="24"/>
          <w:szCs w:val="24"/>
        </w:rPr>
        <w:t xml:space="preserve">terms </w:t>
      </w:r>
      <w:r w:rsidR="00A65F59">
        <w:rPr>
          <w:rFonts w:eastAsia="Times New Roman"/>
          <w:color w:val="000000"/>
          <w:sz w:val="24"/>
          <w:szCs w:val="24"/>
        </w:rPr>
        <w:t xml:space="preserve">and without any serious or thoughtful commentary on them. </w:t>
      </w:r>
      <w:r w:rsidR="00934896">
        <w:rPr>
          <w:rFonts w:eastAsia="Times New Roman"/>
          <w:color w:val="000000"/>
          <w:sz w:val="24"/>
          <w:szCs w:val="24"/>
        </w:rPr>
        <w:t>T</w:t>
      </w:r>
      <w:r w:rsidR="00143C79">
        <w:rPr>
          <w:rFonts w:eastAsia="Times New Roman"/>
          <w:color w:val="000000"/>
          <w:sz w:val="24"/>
          <w:szCs w:val="24"/>
        </w:rPr>
        <w:t xml:space="preserve">he </w:t>
      </w:r>
      <w:r w:rsidR="00934896">
        <w:rPr>
          <w:rFonts w:eastAsia="Times New Roman"/>
          <w:color w:val="000000"/>
          <w:sz w:val="24"/>
          <w:szCs w:val="24"/>
        </w:rPr>
        <w:t xml:space="preserve">cumulative effect </w:t>
      </w:r>
      <w:r w:rsidR="0002298F">
        <w:rPr>
          <w:rFonts w:eastAsia="Times New Roman"/>
          <w:color w:val="000000"/>
          <w:sz w:val="24"/>
          <w:szCs w:val="24"/>
        </w:rPr>
        <w:t>leaves the reader thinking that changes in the sector are somehow accidental</w:t>
      </w:r>
      <w:r w:rsidR="00E45DF2">
        <w:rPr>
          <w:rFonts w:eastAsia="Times New Roman"/>
          <w:color w:val="000000"/>
          <w:sz w:val="24"/>
          <w:szCs w:val="24"/>
        </w:rPr>
        <w:t>,</w:t>
      </w:r>
      <w:r w:rsidR="0002298F">
        <w:rPr>
          <w:rFonts w:eastAsia="Times New Roman"/>
          <w:color w:val="000000"/>
          <w:sz w:val="24"/>
          <w:szCs w:val="24"/>
        </w:rPr>
        <w:t xml:space="preserve"> a common sense </w:t>
      </w:r>
      <w:r w:rsidR="00E45DF2">
        <w:rPr>
          <w:rFonts w:eastAsia="Times New Roman"/>
          <w:color w:val="000000"/>
          <w:sz w:val="24"/>
          <w:szCs w:val="24"/>
        </w:rPr>
        <w:t xml:space="preserve">and passive </w:t>
      </w:r>
      <w:r w:rsidR="0002298F">
        <w:rPr>
          <w:rFonts w:eastAsia="Times New Roman"/>
          <w:color w:val="000000"/>
          <w:sz w:val="24"/>
          <w:szCs w:val="24"/>
        </w:rPr>
        <w:t>reaction to a changing world</w:t>
      </w:r>
      <w:r w:rsidR="00BB12CA">
        <w:rPr>
          <w:rFonts w:eastAsia="Times New Roman"/>
          <w:color w:val="000000"/>
          <w:sz w:val="24"/>
          <w:szCs w:val="24"/>
        </w:rPr>
        <w:t>,</w:t>
      </w:r>
      <w:r w:rsidR="00934896">
        <w:rPr>
          <w:rFonts w:eastAsia="Times New Roman"/>
          <w:color w:val="000000"/>
          <w:sz w:val="24"/>
          <w:szCs w:val="24"/>
        </w:rPr>
        <w:t xml:space="preserve"> or someone else’s business</w:t>
      </w:r>
      <w:r w:rsidR="0002298F">
        <w:rPr>
          <w:rFonts w:eastAsia="Times New Roman"/>
          <w:color w:val="000000"/>
          <w:sz w:val="24"/>
          <w:szCs w:val="24"/>
        </w:rPr>
        <w:t xml:space="preserve">. </w:t>
      </w:r>
      <w:r w:rsidR="00C53916">
        <w:rPr>
          <w:rFonts w:eastAsia="Times New Roman"/>
          <w:color w:val="000000"/>
          <w:sz w:val="24"/>
          <w:szCs w:val="24"/>
        </w:rPr>
        <w:t xml:space="preserve">On the contrary, </w:t>
      </w:r>
      <w:r w:rsidR="0002298F">
        <w:rPr>
          <w:rFonts w:eastAsia="Times New Roman"/>
          <w:color w:val="000000"/>
          <w:sz w:val="24"/>
          <w:szCs w:val="24"/>
        </w:rPr>
        <w:t xml:space="preserve">the changes are </w:t>
      </w:r>
      <w:r w:rsidR="00C53916">
        <w:rPr>
          <w:rFonts w:eastAsia="Times New Roman"/>
          <w:color w:val="000000"/>
          <w:sz w:val="24"/>
          <w:szCs w:val="24"/>
        </w:rPr>
        <w:t xml:space="preserve">deliberately and </w:t>
      </w:r>
      <w:r w:rsidR="0002298F">
        <w:rPr>
          <w:rFonts w:eastAsia="Times New Roman"/>
          <w:color w:val="000000"/>
          <w:sz w:val="24"/>
          <w:szCs w:val="24"/>
        </w:rPr>
        <w:t>ideologically driven</w:t>
      </w:r>
      <w:r w:rsidR="00C53916">
        <w:rPr>
          <w:rFonts w:eastAsia="Times New Roman"/>
          <w:color w:val="000000"/>
          <w:sz w:val="24"/>
          <w:szCs w:val="24"/>
        </w:rPr>
        <w:t>,</w:t>
      </w:r>
      <w:r w:rsidR="00934896">
        <w:rPr>
          <w:rFonts w:eastAsia="Times New Roman"/>
          <w:color w:val="000000"/>
          <w:sz w:val="24"/>
          <w:szCs w:val="24"/>
        </w:rPr>
        <w:t xml:space="preserve"> and are most definitely our business</w:t>
      </w:r>
      <w:r w:rsidR="0002298F">
        <w:rPr>
          <w:rFonts w:eastAsia="Times New Roman"/>
          <w:color w:val="000000"/>
          <w:sz w:val="24"/>
          <w:szCs w:val="24"/>
        </w:rPr>
        <w:t>. The role of voluntary agencies in the privatisation of public services</w:t>
      </w:r>
      <w:r w:rsidR="00E45DF2">
        <w:rPr>
          <w:rFonts w:eastAsia="Times New Roman"/>
          <w:color w:val="000000"/>
          <w:sz w:val="24"/>
          <w:szCs w:val="24"/>
        </w:rPr>
        <w:t>,</w:t>
      </w:r>
      <w:r w:rsidR="0002298F">
        <w:rPr>
          <w:rFonts w:eastAsia="Times New Roman"/>
          <w:color w:val="000000"/>
          <w:sz w:val="24"/>
          <w:szCs w:val="24"/>
        </w:rPr>
        <w:t xml:space="preserve"> and </w:t>
      </w:r>
      <w:r w:rsidR="00E45DF2">
        <w:rPr>
          <w:rFonts w:eastAsia="Times New Roman"/>
          <w:color w:val="000000"/>
          <w:sz w:val="24"/>
          <w:szCs w:val="24"/>
        </w:rPr>
        <w:t xml:space="preserve">the failure to oppose cuts and </w:t>
      </w:r>
      <w:r w:rsidR="0002298F">
        <w:rPr>
          <w:rFonts w:eastAsia="Times New Roman"/>
          <w:color w:val="000000"/>
          <w:sz w:val="24"/>
          <w:szCs w:val="24"/>
        </w:rPr>
        <w:t>the abandonment of the post-war welfare settlement in particular, is of crucial importance</w:t>
      </w:r>
      <w:r w:rsidR="00E45DF2">
        <w:rPr>
          <w:rFonts w:eastAsia="Times New Roman"/>
          <w:color w:val="000000"/>
          <w:sz w:val="24"/>
          <w:szCs w:val="24"/>
        </w:rPr>
        <w:t>. The</w:t>
      </w:r>
      <w:r w:rsidR="0002298F">
        <w:rPr>
          <w:rFonts w:eastAsia="Times New Roman"/>
          <w:color w:val="000000"/>
          <w:sz w:val="24"/>
          <w:szCs w:val="24"/>
        </w:rPr>
        <w:t xml:space="preserve"> Panel’s failure to go anywhere near these issues, is </w:t>
      </w:r>
      <w:r w:rsidR="0043221F">
        <w:rPr>
          <w:rFonts w:eastAsia="Times New Roman"/>
          <w:color w:val="000000"/>
          <w:sz w:val="24"/>
          <w:szCs w:val="24"/>
        </w:rPr>
        <w:t>a great shortcoming</w:t>
      </w:r>
      <w:r w:rsidR="0002298F">
        <w:rPr>
          <w:rFonts w:eastAsia="Times New Roman"/>
          <w:color w:val="000000"/>
          <w:sz w:val="24"/>
          <w:szCs w:val="24"/>
        </w:rPr>
        <w:t xml:space="preserve">. NCIA might not expect Panel members to share our uncompromising stance on all this but we would expect </w:t>
      </w:r>
      <w:r w:rsidR="0043221F">
        <w:rPr>
          <w:rFonts w:eastAsia="Times New Roman"/>
          <w:color w:val="000000"/>
          <w:sz w:val="24"/>
          <w:szCs w:val="24"/>
        </w:rPr>
        <w:t xml:space="preserve">proper prominence to have been given to </w:t>
      </w:r>
      <w:r w:rsidR="0002298F">
        <w:rPr>
          <w:rFonts w:eastAsia="Times New Roman"/>
          <w:color w:val="000000"/>
          <w:sz w:val="24"/>
          <w:szCs w:val="24"/>
        </w:rPr>
        <w:t>such a framing of the social, economic and political environment</w:t>
      </w:r>
      <w:r w:rsidR="0043221F">
        <w:rPr>
          <w:rFonts w:eastAsia="Times New Roman"/>
          <w:color w:val="000000"/>
          <w:sz w:val="24"/>
          <w:szCs w:val="24"/>
        </w:rPr>
        <w:t>, rather than leaving this elephant in the middle of the room</w:t>
      </w:r>
      <w:r w:rsidR="00FF45A8">
        <w:rPr>
          <w:rFonts w:eastAsia="Times New Roman"/>
          <w:color w:val="000000"/>
          <w:sz w:val="24"/>
          <w:szCs w:val="24"/>
        </w:rPr>
        <w:t>,</w:t>
      </w:r>
      <w:r w:rsidR="0043221F">
        <w:rPr>
          <w:rFonts w:eastAsia="Times New Roman"/>
          <w:color w:val="000000"/>
          <w:sz w:val="24"/>
          <w:szCs w:val="24"/>
        </w:rPr>
        <w:t xml:space="preserve"> exactly where it was when you started out.</w:t>
      </w:r>
    </w:p>
    <w:p w:rsidR="0043221F" w:rsidRDefault="0043221F">
      <w:pPr>
        <w:rPr>
          <w:rFonts w:eastAsia="Times New Roman"/>
          <w:color w:val="000000"/>
          <w:sz w:val="24"/>
          <w:szCs w:val="24"/>
        </w:rPr>
      </w:pPr>
    </w:p>
    <w:p w:rsidR="007767B6" w:rsidRDefault="0043221F">
      <w:pPr>
        <w:rPr>
          <w:rFonts w:eastAsia="Times New Roman"/>
          <w:color w:val="000000"/>
          <w:sz w:val="24"/>
          <w:szCs w:val="24"/>
        </w:rPr>
      </w:pPr>
      <w:r>
        <w:rPr>
          <w:rFonts w:eastAsia="Times New Roman"/>
          <w:color w:val="000000"/>
          <w:sz w:val="24"/>
          <w:szCs w:val="24"/>
        </w:rPr>
        <w:t xml:space="preserve">Our second area for criticism of the report is its attitude towards and apparent faith in ‘leadership’ </w:t>
      </w:r>
      <w:r w:rsidR="008563D3">
        <w:rPr>
          <w:rFonts w:eastAsia="Times New Roman"/>
          <w:color w:val="000000"/>
          <w:sz w:val="24"/>
          <w:szCs w:val="24"/>
        </w:rPr>
        <w:t xml:space="preserve">and, most especially, voluntary </w:t>
      </w:r>
      <w:r>
        <w:rPr>
          <w:rFonts w:eastAsia="Times New Roman"/>
          <w:color w:val="000000"/>
          <w:sz w:val="24"/>
          <w:szCs w:val="24"/>
        </w:rPr>
        <w:t>sector leadership</w:t>
      </w:r>
      <w:r w:rsidR="008563D3">
        <w:rPr>
          <w:rFonts w:eastAsia="Times New Roman"/>
          <w:color w:val="000000"/>
          <w:sz w:val="24"/>
          <w:szCs w:val="24"/>
        </w:rPr>
        <w:t>. Attempts to repair the damage of recent years are explicitly described as a ‘leadership challenge’ and the course of action envisaged as ‘next steps’ (a ‘Commission’) beyond the Panel’s existence, directly replicates business as usual. A group of no doubt ‘senior’ figures in the voluntary sector establishment will ponder weighty questions and be looked to</w:t>
      </w:r>
      <w:r w:rsidR="00F224DD">
        <w:rPr>
          <w:rFonts w:eastAsia="Times New Roman"/>
          <w:color w:val="000000"/>
          <w:sz w:val="24"/>
          <w:szCs w:val="24"/>
        </w:rPr>
        <w:t>, to</w:t>
      </w:r>
      <w:r w:rsidR="008563D3">
        <w:rPr>
          <w:rFonts w:eastAsia="Times New Roman"/>
          <w:color w:val="000000"/>
          <w:sz w:val="24"/>
          <w:szCs w:val="24"/>
        </w:rPr>
        <w:t xml:space="preserve"> provide the insight and the means to fight back against the forces that </w:t>
      </w:r>
      <w:r w:rsidR="00F224DD">
        <w:rPr>
          <w:rFonts w:eastAsia="Times New Roman"/>
          <w:color w:val="000000"/>
          <w:sz w:val="24"/>
          <w:szCs w:val="24"/>
        </w:rPr>
        <w:t>have so undermined the principles and practice of voluntary action applauded</w:t>
      </w:r>
      <w:r w:rsidR="00E45DF2">
        <w:rPr>
          <w:rFonts w:eastAsia="Times New Roman"/>
          <w:color w:val="000000"/>
          <w:sz w:val="24"/>
          <w:szCs w:val="24"/>
        </w:rPr>
        <w:t xml:space="preserve"> by the Panel</w:t>
      </w:r>
      <w:r w:rsidR="00F224DD">
        <w:rPr>
          <w:rFonts w:eastAsia="Times New Roman"/>
          <w:color w:val="000000"/>
          <w:sz w:val="24"/>
          <w:szCs w:val="24"/>
        </w:rPr>
        <w:t xml:space="preserve">.  </w:t>
      </w:r>
      <w:r w:rsidR="00E45DF2">
        <w:rPr>
          <w:rFonts w:eastAsia="Times New Roman"/>
          <w:color w:val="000000"/>
          <w:sz w:val="24"/>
          <w:szCs w:val="24"/>
        </w:rPr>
        <w:t>These leaders will be expected to use their seat at the table with ministers, civil servants, business people and others to talk them into revising their ideas and their policies and making things right again. This seems to us to be seriously naive.</w:t>
      </w:r>
    </w:p>
    <w:p w:rsidR="007767B6" w:rsidRDefault="007767B6">
      <w:pPr>
        <w:rPr>
          <w:rFonts w:eastAsia="Times New Roman"/>
          <w:color w:val="000000"/>
          <w:sz w:val="24"/>
          <w:szCs w:val="24"/>
        </w:rPr>
      </w:pPr>
    </w:p>
    <w:p w:rsidR="005301FF" w:rsidRDefault="00E45DF2">
      <w:pPr>
        <w:rPr>
          <w:rFonts w:eastAsia="Times New Roman"/>
          <w:color w:val="000000"/>
          <w:sz w:val="24"/>
          <w:szCs w:val="24"/>
        </w:rPr>
      </w:pPr>
      <w:r>
        <w:rPr>
          <w:rFonts w:eastAsia="Times New Roman"/>
          <w:color w:val="000000"/>
          <w:sz w:val="24"/>
          <w:szCs w:val="24"/>
        </w:rPr>
        <w:t xml:space="preserve">Firstly it is abundantly clear that the only interest that politicians (including most Labour politicians) have in the voluntary sector is in agencies that look like, taste like and smell like private companies. </w:t>
      </w:r>
      <w:r w:rsidR="007767B6">
        <w:rPr>
          <w:rFonts w:eastAsia="Times New Roman"/>
          <w:color w:val="000000"/>
          <w:sz w:val="24"/>
          <w:szCs w:val="24"/>
        </w:rPr>
        <w:t>And devices like contracting</w:t>
      </w:r>
      <w:r w:rsidR="00E72292">
        <w:rPr>
          <w:rFonts w:eastAsia="Times New Roman"/>
          <w:color w:val="000000"/>
          <w:sz w:val="24"/>
          <w:szCs w:val="24"/>
        </w:rPr>
        <w:t>,</w:t>
      </w:r>
      <w:r w:rsidR="007767B6">
        <w:rPr>
          <w:rFonts w:eastAsia="Times New Roman"/>
          <w:color w:val="000000"/>
          <w:sz w:val="24"/>
          <w:szCs w:val="24"/>
        </w:rPr>
        <w:t xml:space="preserve"> indebtedness through social investment </w:t>
      </w:r>
      <w:r w:rsidR="00E72292">
        <w:rPr>
          <w:rFonts w:eastAsia="Times New Roman"/>
          <w:color w:val="000000"/>
          <w:sz w:val="24"/>
          <w:szCs w:val="24"/>
        </w:rPr>
        <w:t xml:space="preserve">and direct crackdowns through gagging acts, etc </w:t>
      </w:r>
      <w:r w:rsidR="007767B6">
        <w:rPr>
          <w:rFonts w:eastAsia="Times New Roman"/>
          <w:color w:val="000000"/>
          <w:sz w:val="24"/>
          <w:szCs w:val="24"/>
        </w:rPr>
        <w:t>will ensure that they do what they are told and toe the line. Secondly, the voluntary sector leaders that you are clearly turning towards with these expectations are precisely the people who have actively helped to get us all i</w:t>
      </w:r>
      <w:r w:rsidR="005301FF">
        <w:rPr>
          <w:rFonts w:eastAsia="Times New Roman"/>
          <w:color w:val="000000"/>
          <w:sz w:val="24"/>
          <w:szCs w:val="24"/>
        </w:rPr>
        <w:t>nto this dreadful situation.</w:t>
      </w:r>
    </w:p>
    <w:p w:rsidR="005301FF" w:rsidRDefault="005301FF">
      <w:pPr>
        <w:rPr>
          <w:rFonts w:eastAsia="Times New Roman"/>
          <w:color w:val="000000"/>
          <w:sz w:val="24"/>
          <w:szCs w:val="24"/>
        </w:rPr>
      </w:pPr>
    </w:p>
    <w:p w:rsidR="00E72292" w:rsidRDefault="007767B6">
      <w:pPr>
        <w:rPr>
          <w:rFonts w:eastAsia="Times New Roman"/>
          <w:color w:val="000000"/>
          <w:sz w:val="24"/>
          <w:szCs w:val="24"/>
        </w:rPr>
      </w:pPr>
      <w:r>
        <w:rPr>
          <w:rFonts w:eastAsia="Times New Roman"/>
          <w:color w:val="000000"/>
          <w:sz w:val="24"/>
          <w:szCs w:val="24"/>
        </w:rPr>
        <w:lastRenderedPageBreak/>
        <w:t xml:space="preserve">This takes us to the question of your launch event. Personally I was sorry to miss it, though probably the better for my anger management, given the accounts that I’ve received of it. </w:t>
      </w:r>
      <w:r w:rsidR="004570D5">
        <w:rPr>
          <w:rFonts w:eastAsia="Times New Roman"/>
          <w:color w:val="000000"/>
          <w:sz w:val="24"/>
          <w:szCs w:val="24"/>
        </w:rPr>
        <w:t>Given the context of your report and its contents, the decision to</w:t>
      </w:r>
      <w:r>
        <w:rPr>
          <w:rFonts w:eastAsia="Times New Roman"/>
          <w:color w:val="000000"/>
          <w:sz w:val="24"/>
          <w:szCs w:val="24"/>
        </w:rPr>
        <w:t xml:space="preserve"> provide a platform for Stuart Etherington and Stephen Bubb has been seen by many people a</w:t>
      </w:r>
      <w:r w:rsidR="004570D5">
        <w:rPr>
          <w:rFonts w:eastAsia="Times New Roman"/>
          <w:color w:val="000000"/>
          <w:sz w:val="24"/>
          <w:szCs w:val="24"/>
        </w:rPr>
        <w:t>s</w:t>
      </w:r>
      <w:r>
        <w:rPr>
          <w:rFonts w:eastAsia="Times New Roman"/>
          <w:color w:val="000000"/>
          <w:sz w:val="24"/>
          <w:szCs w:val="24"/>
        </w:rPr>
        <w:t xml:space="preserve"> quite extraordinary</w:t>
      </w:r>
      <w:r w:rsidR="00E72292">
        <w:rPr>
          <w:rFonts w:eastAsia="Times New Roman"/>
          <w:color w:val="000000"/>
          <w:sz w:val="24"/>
          <w:szCs w:val="24"/>
        </w:rPr>
        <w:t xml:space="preserve">. </w:t>
      </w:r>
      <w:r w:rsidR="004570D5">
        <w:rPr>
          <w:rFonts w:eastAsia="Times New Roman"/>
          <w:color w:val="000000"/>
          <w:sz w:val="24"/>
          <w:szCs w:val="24"/>
        </w:rPr>
        <w:t xml:space="preserve">And to </w:t>
      </w:r>
      <w:r w:rsidR="00E72292">
        <w:rPr>
          <w:rFonts w:eastAsia="Times New Roman"/>
          <w:color w:val="000000"/>
          <w:sz w:val="24"/>
          <w:szCs w:val="24"/>
        </w:rPr>
        <w:t xml:space="preserve">allow Etherington to </w:t>
      </w:r>
      <w:r w:rsidR="004570D5">
        <w:rPr>
          <w:rFonts w:eastAsia="Times New Roman"/>
          <w:color w:val="000000"/>
          <w:sz w:val="24"/>
          <w:szCs w:val="24"/>
        </w:rPr>
        <w:t xml:space="preserve">scoop the event by </w:t>
      </w:r>
      <w:r w:rsidR="00E72292">
        <w:rPr>
          <w:rFonts w:eastAsia="Times New Roman"/>
          <w:color w:val="000000"/>
          <w:sz w:val="24"/>
          <w:szCs w:val="24"/>
        </w:rPr>
        <w:t>announc</w:t>
      </w:r>
      <w:r w:rsidR="004570D5">
        <w:rPr>
          <w:rFonts w:eastAsia="Times New Roman"/>
          <w:color w:val="000000"/>
          <w:sz w:val="24"/>
          <w:szCs w:val="24"/>
        </w:rPr>
        <w:t>ing</w:t>
      </w:r>
      <w:r w:rsidR="00E72292">
        <w:rPr>
          <w:rFonts w:eastAsia="Times New Roman"/>
          <w:color w:val="000000"/>
          <w:sz w:val="24"/>
          <w:szCs w:val="24"/>
        </w:rPr>
        <w:t xml:space="preserve"> that</w:t>
      </w:r>
      <w:r w:rsidR="005301FF">
        <w:rPr>
          <w:rFonts w:eastAsia="Times New Roman"/>
          <w:color w:val="000000"/>
          <w:sz w:val="24"/>
          <w:szCs w:val="24"/>
        </w:rPr>
        <w:t xml:space="preserve"> NCVO</w:t>
      </w:r>
      <w:r w:rsidR="00E72292">
        <w:rPr>
          <w:rFonts w:eastAsia="Times New Roman"/>
          <w:color w:val="000000"/>
          <w:sz w:val="24"/>
          <w:szCs w:val="24"/>
        </w:rPr>
        <w:t xml:space="preserve"> can spare £100</w:t>
      </w:r>
      <w:r w:rsidR="005301FF">
        <w:rPr>
          <w:rFonts w:eastAsia="Times New Roman"/>
          <w:color w:val="000000"/>
          <w:sz w:val="24"/>
          <w:szCs w:val="24"/>
        </w:rPr>
        <w:t>,000</w:t>
      </w:r>
      <w:r w:rsidR="00E72292">
        <w:rPr>
          <w:rFonts w:eastAsia="Times New Roman"/>
          <w:color w:val="000000"/>
          <w:sz w:val="24"/>
          <w:szCs w:val="24"/>
        </w:rPr>
        <w:t xml:space="preserve"> to part fund this next </w:t>
      </w:r>
      <w:r w:rsidR="005301FF">
        <w:rPr>
          <w:rFonts w:eastAsia="Times New Roman"/>
          <w:color w:val="000000"/>
          <w:sz w:val="24"/>
          <w:szCs w:val="24"/>
        </w:rPr>
        <w:t>body</w:t>
      </w:r>
      <w:r w:rsidR="00E72292">
        <w:rPr>
          <w:rFonts w:eastAsia="Times New Roman"/>
          <w:color w:val="000000"/>
          <w:sz w:val="24"/>
          <w:szCs w:val="24"/>
        </w:rPr>
        <w:t xml:space="preserve"> </w:t>
      </w:r>
      <w:r w:rsidR="004570D5">
        <w:rPr>
          <w:rFonts w:eastAsia="Times New Roman"/>
          <w:color w:val="000000"/>
          <w:sz w:val="24"/>
          <w:szCs w:val="24"/>
        </w:rPr>
        <w:t xml:space="preserve">really </w:t>
      </w:r>
      <w:r w:rsidR="00E72292">
        <w:rPr>
          <w:rFonts w:eastAsia="Times New Roman"/>
          <w:color w:val="000000"/>
          <w:sz w:val="24"/>
          <w:szCs w:val="24"/>
        </w:rPr>
        <w:t xml:space="preserve">takes the biscuit. We know that the formal position is that the Panel has been disbanded and issues of the Commission, its remit and how it might be funded rest with the Baring Foundation </w:t>
      </w:r>
      <w:r w:rsidR="004570D5">
        <w:rPr>
          <w:rFonts w:eastAsia="Times New Roman"/>
          <w:color w:val="000000"/>
          <w:sz w:val="24"/>
          <w:szCs w:val="24"/>
        </w:rPr>
        <w:t xml:space="preserve">- </w:t>
      </w:r>
      <w:r w:rsidR="00E72292">
        <w:rPr>
          <w:rFonts w:eastAsia="Times New Roman"/>
          <w:color w:val="000000"/>
          <w:sz w:val="24"/>
          <w:szCs w:val="24"/>
        </w:rPr>
        <w:t>and now</w:t>
      </w:r>
      <w:r w:rsidR="005301FF">
        <w:rPr>
          <w:rFonts w:eastAsia="Times New Roman"/>
          <w:color w:val="000000"/>
          <w:sz w:val="24"/>
          <w:szCs w:val="24"/>
        </w:rPr>
        <w:t>, of course,</w:t>
      </w:r>
      <w:r w:rsidR="00E72292">
        <w:rPr>
          <w:rFonts w:eastAsia="Times New Roman"/>
          <w:color w:val="000000"/>
          <w:sz w:val="24"/>
          <w:szCs w:val="24"/>
        </w:rPr>
        <w:t xml:space="preserve"> NCVO. It may be that Panel members feel their report has been high</w:t>
      </w:r>
      <w:r w:rsidR="004570D5">
        <w:rPr>
          <w:rFonts w:eastAsia="Times New Roman"/>
          <w:color w:val="000000"/>
          <w:sz w:val="24"/>
          <w:szCs w:val="24"/>
        </w:rPr>
        <w:t xml:space="preserve"> </w:t>
      </w:r>
      <w:r w:rsidR="00E72292">
        <w:rPr>
          <w:rFonts w:eastAsia="Times New Roman"/>
          <w:color w:val="000000"/>
          <w:sz w:val="24"/>
          <w:szCs w:val="24"/>
        </w:rPr>
        <w:t>jacked in this respect. In which case, it would be honourable to say so. These are strong comments but you may not know the depth of disrespect in which these two individuals are held by many in the sector, and how let down people feel by the dominant policies and activities of their two organisations.</w:t>
      </w:r>
      <w:r w:rsidR="005301FF">
        <w:rPr>
          <w:rFonts w:eastAsia="Times New Roman"/>
          <w:color w:val="000000"/>
          <w:sz w:val="24"/>
          <w:szCs w:val="24"/>
        </w:rPr>
        <w:t xml:space="preserve"> To entrust the future of the voluntary sector to NCVO</w:t>
      </w:r>
      <w:r w:rsidR="004570D5">
        <w:rPr>
          <w:rFonts w:eastAsia="Times New Roman"/>
          <w:color w:val="000000"/>
          <w:sz w:val="24"/>
          <w:szCs w:val="24"/>
        </w:rPr>
        <w:t xml:space="preserve"> - </w:t>
      </w:r>
      <w:r w:rsidR="005301FF">
        <w:rPr>
          <w:rFonts w:eastAsia="Times New Roman"/>
          <w:color w:val="000000"/>
          <w:sz w:val="24"/>
          <w:szCs w:val="24"/>
        </w:rPr>
        <w:t xml:space="preserve">with or without ACEVO’s </w:t>
      </w:r>
      <w:r w:rsidR="004570D5">
        <w:rPr>
          <w:rFonts w:eastAsia="Times New Roman"/>
          <w:color w:val="000000"/>
          <w:sz w:val="24"/>
          <w:szCs w:val="24"/>
        </w:rPr>
        <w:t xml:space="preserve">familiar </w:t>
      </w:r>
      <w:r w:rsidR="005301FF">
        <w:rPr>
          <w:rFonts w:eastAsia="Times New Roman"/>
          <w:color w:val="000000"/>
          <w:sz w:val="24"/>
          <w:szCs w:val="24"/>
        </w:rPr>
        <w:t>encoura</w:t>
      </w:r>
      <w:r w:rsidR="004570D5">
        <w:rPr>
          <w:rFonts w:eastAsia="Times New Roman"/>
          <w:color w:val="000000"/>
          <w:sz w:val="24"/>
          <w:szCs w:val="24"/>
        </w:rPr>
        <w:t xml:space="preserve">gement to further privatisation - </w:t>
      </w:r>
      <w:r w:rsidR="005301FF">
        <w:rPr>
          <w:rFonts w:eastAsia="Times New Roman"/>
          <w:color w:val="000000"/>
          <w:sz w:val="24"/>
          <w:szCs w:val="24"/>
        </w:rPr>
        <w:t xml:space="preserve"> is foolish in the extreme and will virtually guarantee that the Panel’s worthy aspirations for the sector will not be realised.</w:t>
      </w:r>
    </w:p>
    <w:p w:rsidR="005301FF" w:rsidRDefault="005301FF">
      <w:pPr>
        <w:rPr>
          <w:rFonts w:eastAsia="Times New Roman"/>
          <w:color w:val="000000"/>
          <w:sz w:val="24"/>
          <w:szCs w:val="24"/>
        </w:rPr>
      </w:pPr>
    </w:p>
    <w:p w:rsidR="005301FF" w:rsidRDefault="005301FF">
      <w:pPr>
        <w:rPr>
          <w:rFonts w:eastAsia="Times New Roman"/>
          <w:color w:val="000000"/>
          <w:sz w:val="24"/>
          <w:szCs w:val="24"/>
        </w:rPr>
      </w:pPr>
      <w:r>
        <w:rPr>
          <w:rFonts w:eastAsia="Times New Roman"/>
          <w:color w:val="000000"/>
          <w:sz w:val="24"/>
          <w:szCs w:val="24"/>
        </w:rPr>
        <w:t>I am copying this to your other Panel members and to Caroline, of course; also to David Cutler and Stuart Etherington. I would be really grateful for a response to the points raised in this letter before circulating it more widely.</w:t>
      </w:r>
    </w:p>
    <w:p w:rsidR="00256941" w:rsidRDefault="00256941">
      <w:pPr>
        <w:rPr>
          <w:rFonts w:eastAsia="Times New Roman"/>
          <w:color w:val="000000"/>
          <w:sz w:val="24"/>
          <w:szCs w:val="24"/>
        </w:rPr>
      </w:pPr>
    </w:p>
    <w:p w:rsidR="00256941" w:rsidRDefault="00256941">
      <w:pPr>
        <w:rPr>
          <w:rFonts w:eastAsia="Times New Roman"/>
          <w:color w:val="000000"/>
          <w:sz w:val="24"/>
          <w:szCs w:val="24"/>
        </w:rPr>
      </w:pPr>
      <w:r>
        <w:rPr>
          <w:rFonts w:eastAsia="Times New Roman"/>
          <w:color w:val="000000"/>
          <w:sz w:val="24"/>
          <w:szCs w:val="24"/>
        </w:rPr>
        <w:t>With good wishes,</w:t>
      </w:r>
    </w:p>
    <w:p w:rsidR="00256941" w:rsidRDefault="00256941">
      <w:pPr>
        <w:rPr>
          <w:rFonts w:eastAsia="Times New Roman"/>
          <w:color w:val="000000"/>
          <w:sz w:val="24"/>
          <w:szCs w:val="24"/>
        </w:rPr>
      </w:pPr>
    </w:p>
    <w:p w:rsidR="00256941" w:rsidRDefault="00256941">
      <w:pPr>
        <w:rPr>
          <w:rFonts w:eastAsia="Times New Roman"/>
          <w:color w:val="000000"/>
          <w:sz w:val="24"/>
          <w:szCs w:val="24"/>
        </w:rPr>
      </w:pPr>
      <w:r>
        <w:rPr>
          <w:rFonts w:eastAsia="Times New Roman"/>
          <w:color w:val="000000"/>
          <w:sz w:val="24"/>
          <w:szCs w:val="24"/>
        </w:rPr>
        <w:t>Yours sincerely,</w:t>
      </w:r>
    </w:p>
    <w:p w:rsidR="00256941" w:rsidRDefault="00256941">
      <w:pPr>
        <w:rPr>
          <w:rFonts w:eastAsia="Times New Roman"/>
          <w:color w:val="000000"/>
          <w:sz w:val="24"/>
          <w:szCs w:val="24"/>
        </w:rPr>
      </w:pPr>
    </w:p>
    <w:p w:rsidR="00256941" w:rsidRDefault="00256941">
      <w:pPr>
        <w:rPr>
          <w:rFonts w:eastAsia="Times New Roman"/>
          <w:color w:val="000000"/>
          <w:sz w:val="24"/>
          <w:szCs w:val="24"/>
        </w:rPr>
      </w:pPr>
    </w:p>
    <w:p w:rsidR="00256941" w:rsidRDefault="00256941">
      <w:pPr>
        <w:rPr>
          <w:rFonts w:eastAsia="Times New Roman"/>
          <w:color w:val="000000"/>
          <w:sz w:val="24"/>
          <w:szCs w:val="24"/>
        </w:rPr>
      </w:pPr>
      <w:r>
        <w:rPr>
          <w:rFonts w:eastAsia="Times New Roman"/>
          <w:color w:val="000000"/>
          <w:sz w:val="24"/>
          <w:szCs w:val="24"/>
        </w:rPr>
        <w:t>Andy Benson</w:t>
      </w:r>
    </w:p>
    <w:p w:rsidR="00256941" w:rsidRDefault="00256941">
      <w:pPr>
        <w:rPr>
          <w:rFonts w:eastAsia="Times New Roman"/>
          <w:color w:val="000000"/>
          <w:sz w:val="24"/>
          <w:szCs w:val="24"/>
        </w:rPr>
      </w:pPr>
    </w:p>
    <w:sectPr w:rsidR="00256941" w:rsidSect="005301FF">
      <w:pgSz w:w="11906" w:h="16838"/>
      <w:pgMar w:top="851"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0734"/>
    <w:rsid w:val="0002298F"/>
    <w:rsid w:val="00062F53"/>
    <w:rsid w:val="000D06A5"/>
    <w:rsid w:val="00143C79"/>
    <w:rsid w:val="00182C5F"/>
    <w:rsid w:val="001F4461"/>
    <w:rsid w:val="00204CAC"/>
    <w:rsid w:val="00252806"/>
    <w:rsid w:val="00256941"/>
    <w:rsid w:val="00263398"/>
    <w:rsid w:val="002E2EB0"/>
    <w:rsid w:val="0043221F"/>
    <w:rsid w:val="004570D5"/>
    <w:rsid w:val="004E661C"/>
    <w:rsid w:val="005301FF"/>
    <w:rsid w:val="00565C2A"/>
    <w:rsid w:val="00590128"/>
    <w:rsid w:val="00650A99"/>
    <w:rsid w:val="006B0734"/>
    <w:rsid w:val="0076412B"/>
    <w:rsid w:val="007767B6"/>
    <w:rsid w:val="008563D3"/>
    <w:rsid w:val="00873E5F"/>
    <w:rsid w:val="00934896"/>
    <w:rsid w:val="00966C6D"/>
    <w:rsid w:val="00975181"/>
    <w:rsid w:val="00987122"/>
    <w:rsid w:val="009C04D0"/>
    <w:rsid w:val="00A1094B"/>
    <w:rsid w:val="00A4237F"/>
    <w:rsid w:val="00A65F59"/>
    <w:rsid w:val="00B058EB"/>
    <w:rsid w:val="00B8157D"/>
    <w:rsid w:val="00BB12CA"/>
    <w:rsid w:val="00BD2949"/>
    <w:rsid w:val="00C53916"/>
    <w:rsid w:val="00C93756"/>
    <w:rsid w:val="00D17935"/>
    <w:rsid w:val="00DF17F7"/>
    <w:rsid w:val="00E45DF2"/>
    <w:rsid w:val="00E72292"/>
    <w:rsid w:val="00EA010C"/>
    <w:rsid w:val="00EC149B"/>
    <w:rsid w:val="00ED3287"/>
    <w:rsid w:val="00F224DD"/>
    <w:rsid w:val="00FC6015"/>
    <w:rsid w:val="00FF45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C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4CAC"/>
    <w:rPr>
      <w:lang w:val="en-US"/>
    </w:rPr>
  </w:style>
  <w:style w:type="character" w:styleId="Hyperlink">
    <w:name w:val="Hyperlink"/>
    <w:basedOn w:val="DefaultParagraphFont"/>
    <w:uiPriority w:val="99"/>
    <w:unhideWhenUsed/>
    <w:rsid w:val="00873E5F"/>
    <w:rPr>
      <w:strike w:val="0"/>
      <w:dstrike w:val="0"/>
      <w:color w:val="288CE4"/>
      <w:u w:val="none"/>
      <w:effect w:val="none"/>
    </w:rPr>
  </w:style>
  <w:style w:type="paragraph" w:styleId="BalloonText">
    <w:name w:val="Balloon Text"/>
    <w:basedOn w:val="Normal"/>
    <w:link w:val="BalloonTextChar"/>
    <w:uiPriority w:val="99"/>
    <w:semiHidden/>
    <w:unhideWhenUsed/>
    <w:rsid w:val="005301FF"/>
    <w:rPr>
      <w:rFonts w:ascii="Tahoma" w:hAnsi="Tahoma" w:cs="Tahoma"/>
      <w:sz w:val="16"/>
      <w:szCs w:val="16"/>
    </w:rPr>
  </w:style>
  <w:style w:type="character" w:customStyle="1" w:styleId="BalloonTextChar">
    <w:name w:val="Balloon Text Char"/>
    <w:basedOn w:val="DefaultParagraphFont"/>
    <w:link w:val="BalloonText"/>
    <w:uiPriority w:val="99"/>
    <w:semiHidden/>
    <w:rsid w:val="005301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40210">
      <w:bodyDiv w:val="1"/>
      <w:marLeft w:val="0"/>
      <w:marRight w:val="0"/>
      <w:marTop w:val="0"/>
      <w:marBottom w:val="0"/>
      <w:divBdr>
        <w:top w:val="none" w:sz="0" w:space="0" w:color="auto"/>
        <w:left w:val="none" w:sz="0" w:space="0" w:color="auto"/>
        <w:bottom w:val="none" w:sz="0" w:space="0" w:color="auto"/>
        <w:right w:val="none" w:sz="0" w:space="0" w:color="auto"/>
      </w:divBdr>
      <w:divsChild>
        <w:div w:id="1877236352">
          <w:marLeft w:val="0"/>
          <w:marRight w:val="0"/>
          <w:marTop w:val="0"/>
          <w:marBottom w:val="0"/>
          <w:divBdr>
            <w:top w:val="none" w:sz="0" w:space="0" w:color="auto"/>
            <w:left w:val="none" w:sz="0" w:space="0" w:color="auto"/>
            <w:bottom w:val="none" w:sz="0" w:space="0" w:color="auto"/>
            <w:right w:val="none" w:sz="0" w:space="0" w:color="auto"/>
          </w:divBdr>
          <w:divsChild>
            <w:div w:id="943803991">
              <w:marLeft w:val="0"/>
              <w:marRight w:val="0"/>
              <w:marTop w:val="0"/>
              <w:marBottom w:val="0"/>
              <w:divBdr>
                <w:top w:val="none" w:sz="0" w:space="0" w:color="auto"/>
                <w:left w:val="none" w:sz="0" w:space="0" w:color="auto"/>
                <w:bottom w:val="none" w:sz="0" w:space="0" w:color="auto"/>
                <w:right w:val="none" w:sz="0" w:space="0" w:color="auto"/>
              </w:divBdr>
              <w:divsChild>
                <w:div w:id="1196694781">
                  <w:marLeft w:val="0"/>
                  <w:marRight w:val="0"/>
                  <w:marTop w:val="0"/>
                  <w:marBottom w:val="0"/>
                  <w:divBdr>
                    <w:top w:val="none" w:sz="0" w:space="0" w:color="auto"/>
                    <w:left w:val="none" w:sz="0" w:space="0" w:color="auto"/>
                    <w:bottom w:val="none" w:sz="0" w:space="0" w:color="auto"/>
                    <w:right w:val="none" w:sz="0" w:space="0" w:color="auto"/>
                  </w:divBdr>
                  <w:divsChild>
                    <w:div w:id="1693218833">
                      <w:marLeft w:val="0"/>
                      <w:marRight w:val="0"/>
                      <w:marTop w:val="0"/>
                      <w:marBottom w:val="288"/>
                      <w:divBdr>
                        <w:top w:val="none" w:sz="0" w:space="0" w:color="auto"/>
                        <w:left w:val="none" w:sz="0" w:space="0" w:color="auto"/>
                        <w:bottom w:val="none" w:sz="0" w:space="0" w:color="auto"/>
                        <w:right w:val="none" w:sz="0" w:space="0" w:color="auto"/>
                      </w:divBdr>
                      <w:divsChild>
                        <w:div w:id="2036736762">
                          <w:marLeft w:val="720"/>
                          <w:marRight w:val="0"/>
                          <w:marTop w:val="0"/>
                          <w:marBottom w:val="0"/>
                          <w:divBdr>
                            <w:top w:val="single" w:sz="12" w:space="0" w:color="CBD2D6"/>
                            <w:left w:val="single" w:sz="12" w:space="0" w:color="CBD2D6"/>
                            <w:bottom w:val="single" w:sz="12" w:space="0" w:color="CBD2D6"/>
                            <w:right w:val="single" w:sz="12" w:space="0" w:color="CBD2D6"/>
                          </w:divBdr>
                          <w:divsChild>
                            <w:div w:id="1324316770">
                              <w:marLeft w:val="0"/>
                              <w:marRight w:val="0"/>
                              <w:marTop w:val="0"/>
                              <w:marBottom w:val="0"/>
                              <w:divBdr>
                                <w:top w:val="none" w:sz="0" w:space="0" w:color="auto"/>
                                <w:left w:val="none" w:sz="0" w:space="0" w:color="auto"/>
                                <w:bottom w:val="none" w:sz="0" w:space="0" w:color="auto"/>
                                <w:right w:val="none" w:sz="0" w:space="0" w:color="auto"/>
                              </w:divBdr>
                              <w:divsChild>
                                <w:div w:id="2971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86945">
      <w:bodyDiv w:val="1"/>
      <w:marLeft w:val="0"/>
      <w:marRight w:val="0"/>
      <w:marTop w:val="0"/>
      <w:marBottom w:val="0"/>
      <w:divBdr>
        <w:top w:val="none" w:sz="0" w:space="0" w:color="auto"/>
        <w:left w:val="none" w:sz="0" w:space="0" w:color="auto"/>
        <w:bottom w:val="none" w:sz="0" w:space="0" w:color="auto"/>
        <w:right w:val="none" w:sz="0" w:space="0" w:color="auto"/>
      </w:divBdr>
    </w:div>
    <w:div w:id="894269267">
      <w:bodyDiv w:val="1"/>
      <w:marLeft w:val="0"/>
      <w:marRight w:val="0"/>
      <w:marTop w:val="0"/>
      <w:marBottom w:val="0"/>
      <w:divBdr>
        <w:top w:val="none" w:sz="0" w:space="0" w:color="auto"/>
        <w:left w:val="none" w:sz="0" w:space="0" w:color="auto"/>
        <w:bottom w:val="none" w:sz="0" w:space="0" w:color="auto"/>
        <w:right w:val="none" w:sz="0" w:space="0" w:color="auto"/>
      </w:divBdr>
    </w:div>
    <w:div w:id="1110736791">
      <w:bodyDiv w:val="1"/>
      <w:marLeft w:val="0"/>
      <w:marRight w:val="0"/>
      <w:marTop w:val="0"/>
      <w:marBottom w:val="0"/>
      <w:divBdr>
        <w:top w:val="none" w:sz="0" w:space="0" w:color="auto"/>
        <w:left w:val="none" w:sz="0" w:space="0" w:color="auto"/>
        <w:bottom w:val="none" w:sz="0" w:space="0" w:color="auto"/>
        <w:right w:val="none" w:sz="0" w:space="0" w:color="auto"/>
      </w:divBdr>
    </w:div>
    <w:div w:id="12220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AppData\Local\Microsoft\Windows\Temporary%20Internet%20Files\Content.Outlook\1482S76X\www.independentaction.net" TargetMode="External"/><Relationship Id="rId5" Type="http://schemas.openxmlformats.org/officeDocument/2006/relationships/hyperlink" Target="mailto:andy@independentaction.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2015-03-02T19:28:00Z</dcterms:created>
  <dcterms:modified xsi:type="dcterms:W3CDTF">2015-03-04T12:33:00Z</dcterms:modified>
</cp:coreProperties>
</file>